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E1" w:rsidRPr="001870E1" w:rsidRDefault="001870E1" w:rsidP="001870E1">
      <w:pPr>
        <w:pStyle w:val="Testonormale"/>
        <w:rPr>
          <w:b/>
        </w:rPr>
      </w:pPr>
      <w:bookmarkStart w:id="0" w:name="_GoBack"/>
      <w:bookmarkEnd w:id="0"/>
      <w:r w:rsidRPr="001870E1">
        <w:rPr>
          <w:b/>
        </w:rPr>
        <w:t>Fabiano Longoni</w:t>
      </w:r>
    </w:p>
    <w:p w:rsidR="001870E1" w:rsidRDefault="001870E1" w:rsidP="001870E1">
      <w:pPr>
        <w:pStyle w:val="Testonormale"/>
        <w:jc w:val="both"/>
      </w:pPr>
      <w:r>
        <w:t xml:space="preserve">Nato a Milano il 25 settembre 1957 ed ordinato sacerdote a Venezia dall'allora Patriarca card. Marco </w:t>
      </w:r>
      <w:proofErr w:type="spellStart"/>
      <w:r>
        <w:t>Cè</w:t>
      </w:r>
      <w:proofErr w:type="spellEnd"/>
      <w:r>
        <w:t xml:space="preserve"> il 27 giugno 1981, don Fabio (Fabiano all'anagrafe) Longoni ha conseguito la Licenza e il Dottorato in Scienze sociali e la specializzazione in Etica e Dottrina sociale della Chiesa presso l'Università Gregoriana di Roma. È titolare della cattedra di Teologia morale sociale e Diritti umani presso la Facoltà di Diritto Canonico dello </w:t>
      </w:r>
      <w:proofErr w:type="spellStart"/>
      <w:r>
        <w:t>Studium</w:t>
      </w:r>
      <w:proofErr w:type="spellEnd"/>
      <w:r>
        <w:t xml:space="preserve"> Generale Marcianum di Venezia e di Teologia morale sociale presso l'ISSR San Lorenzo Giustiniani di Venezia. Dirige da alcuni anni il Master Universitario in Gestione etica d'azienda, in partnership con l'Università Ca' </w:t>
      </w:r>
      <w:proofErr w:type="spellStart"/>
      <w:r>
        <w:t>Foscari</w:t>
      </w:r>
      <w:proofErr w:type="spellEnd"/>
      <w:r>
        <w:t xml:space="preserve"> di Venezia e la SDA Bocconi di Milano, sempre presso lo </w:t>
      </w:r>
      <w:proofErr w:type="spellStart"/>
      <w:r>
        <w:t>Studium</w:t>
      </w:r>
      <w:proofErr w:type="spellEnd"/>
      <w:r>
        <w:t xml:space="preserve"> Generale Marcianum. </w:t>
      </w:r>
    </w:p>
    <w:p w:rsidR="001870E1" w:rsidRDefault="001870E1" w:rsidP="001870E1">
      <w:pPr>
        <w:pStyle w:val="Testonormale"/>
        <w:jc w:val="both"/>
      </w:pPr>
    </w:p>
    <w:p w:rsidR="001870E1" w:rsidRDefault="001870E1" w:rsidP="001870E1">
      <w:pPr>
        <w:pStyle w:val="Testonormale"/>
        <w:jc w:val="both"/>
      </w:pPr>
      <w:r>
        <w:t>Nel 1989 era stato nominato direttore della nascente Scuola di formazione all'impegno sociale e politico della diocesi di Venezia, incarico che ha ricoperto ininterrottamente fino al 2002. Attualmente è direttore dell'Ufficio per la Pastorale sociale e del lavoro del Patriarcato di Venezia nonché assistente provinciale delle Acli e consigliere spirituale dell'</w:t>
      </w:r>
      <w:proofErr w:type="spellStart"/>
      <w:r>
        <w:t>Ucid</w:t>
      </w:r>
      <w:proofErr w:type="spellEnd"/>
      <w:r>
        <w:t xml:space="preserve"> (Unione cristiana imprenditori dirigenti). E' membro della Consulta nazionale della Conferenza Episcopale Italiana della Pastorale sociale e del lavoro nonché coordinatore della Commissione di Pastorale sociale e del lavoro della Conferenza Episcopale Triveneto.</w:t>
      </w:r>
    </w:p>
    <w:p w:rsidR="001870E1" w:rsidRDefault="001870E1" w:rsidP="001870E1">
      <w:pPr>
        <w:pStyle w:val="Testonormale"/>
        <w:jc w:val="both"/>
      </w:pPr>
    </w:p>
    <w:p w:rsidR="001870E1" w:rsidRDefault="001870E1" w:rsidP="001870E1">
      <w:pPr>
        <w:pStyle w:val="Testonormale"/>
        <w:jc w:val="both"/>
      </w:pPr>
      <w:r>
        <w:t xml:space="preserve">Nei primi anni di sacerdozio, nella Diocesi veneziana, ha inoltre prestato servizio pastorale nella parrocchia di S. Paolo a Mestre e poi, per un lungo periodo, nella parrocchia di Zelarino prima come vicario e poi come parroco (dal 1995 al 2003); attualmente è canonico onorario della Cattedrale di S. Marco, rettore di S. </w:t>
      </w:r>
      <w:proofErr w:type="spellStart"/>
      <w:r>
        <w:t>Simeon</w:t>
      </w:r>
      <w:proofErr w:type="spellEnd"/>
      <w:r>
        <w:t xml:space="preserve"> Piccolo a Venezia e collabora con la parrocchia di Carpenedo. </w:t>
      </w:r>
    </w:p>
    <w:p w:rsidR="00DC4B52" w:rsidRDefault="00DC4B52" w:rsidP="001870E1">
      <w:pPr>
        <w:pStyle w:val="Testonormale"/>
        <w:jc w:val="both"/>
      </w:pPr>
    </w:p>
    <w:p w:rsidR="00DC4B52" w:rsidRDefault="00DC4B52" w:rsidP="001870E1">
      <w:pPr>
        <w:pStyle w:val="Testonormale"/>
        <w:jc w:val="both"/>
      </w:pPr>
      <w:r>
        <w:t>Dal mese di ottobre 2013 è stato nominato dalla Conferenza Episcopale Italiana, Direttore dell’Ufficio Nazionale per i problemi sociali e il lavoro.</w:t>
      </w:r>
    </w:p>
    <w:p w:rsidR="00DA4A7B" w:rsidRDefault="00DA4A7B" w:rsidP="001870E1">
      <w:pPr>
        <w:pStyle w:val="Testonormale"/>
        <w:jc w:val="both"/>
      </w:pPr>
    </w:p>
    <w:p w:rsidR="005A3A9A" w:rsidRDefault="005A3A9A" w:rsidP="00332349">
      <w:pPr>
        <w:pStyle w:val="Testonormale"/>
        <w:jc w:val="both"/>
      </w:pPr>
    </w:p>
    <w:p w:rsidR="005A3A9A" w:rsidRDefault="005A3A9A" w:rsidP="00332349">
      <w:pPr>
        <w:pStyle w:val="Testonormale"/>
        <w:jc w:val="both"/>
      </w:pPr>
    </w:p>
    <w:p w:rsidR="00332349" w:rsidRDefault="00332349" w:rsidP="00332349">
      <w:pPr>
        <w:pStyle w:val="Testonormale"/>
        <w:jc w:val="both"/>
      </w:pPr>
      <w:r>
        <w:t>Principali pubblicazioni:</w:t>
      </w:r>
    </w:p>
    <w:p w:rsidR="00332349" w:rsidRDefault="00332349" w:rsidP="00332349">
      <w:pPr>
        <w:pStyle w:val="Testonormale"/>
        <w:jc w:val="both"/>
      </w:pPr>
    </w:p>
    <w:p w:rsidR="00332349" w:rsidRPr="00332349" w:rsidRDefault="00332349" w:rsidP="00F14B08">
      <w:pPr>
        <w:spacing w:after="120" w:line="240" w:lineRule="auto"/>
        <w:ind w:left="709"/>
      </w:pPr>
      <w:r w:rsidRPr="00332349">
        <w:rPr>
          <w:b/>
          <w:bCs/>
        </w:rPr>
        <w:t>Libri</w:t>
      </w:r>
    </w:p>
    <w:p w:rsidR="00332349" w:rsidRPr="00332349" w:rsidRDefault="00332349" w:rsidP="00F800EA">
      <w:pPr>
        <w:spacing w:after="120" w:line="240" w:lineRule="auto"/>
        <w:jc w:val="both"/>
      </w:pPr>
      <w:r>
        <w:rPr>
          <w:iCs/>
          <w:smallCaps/>
        </w:rPr>
        <w:t>F. Longoni</w:t>
      </w:r>
      <w:r w:rsidRPr="00332349">
        <w:rPr>
          <w:i/>
          <w:iCs/>
        </w:rPr>
        <w:t xml:space="preserve">, </w:t>
      </w:r>
      <w:r w:rsidRPr="00332349">
        <w:rPr>
          <w:i/>
        </w:rPr>
        <w:t>Quale pluralismo dei cattolici. Il Caso Italiano</w:t>
      </w:r>
      <w:r>
        <w:t xml:space="preserve">, Roma 1989 </w:t>
      </w:r>
      <w:r w:rsidRPr="00332349">
        <w:t xml:space="preserve">(Tesi di laurea presso la Pontificia Università Gregoriana, Relatore Prof. Sergio </w:t>
      </w:r>
      <w:proofErr w:type="spellStart"/>
      <w:r w:rsidRPr="00332349">
        <w:t>Bernal</w:t>
      </w:r>
      <w:proofErr w:type="spellEnd"/>
      <w:r w:rsidRPr="00332349">
        <w:t xml:space="preserve"> </w:t>
      </w:r>
      <w:proofErr w:type="spellStart"/>
      <w:r w:rsidRPr="00332349">
        <w:t>Restrepo</w:t>
      </w:r>
      <w:proofErr w:type="spellEnd"/>
      <w:r>
        <w:t>)</w:t>
      </w:r>
    </w:p>
    <w:p w:rsidR="00332349" w:rsidRPr="00332349" w:rsidRDefault="00332349" w:rsidP="00F800EA">
      <w:pPr>
        <w:spacing w:after="120" w:line="240" w:lineRule="auto"/>
        <w:jc w:val="both"/>
      </w:pPr>
      <w:r w:rsidRPr="00332349">
        <w:rPr>
          <w:iCs/>
          <w:smallCaps/>
        </w:rPr>
        <w:t>Id.</w:t>
      </w:r>
      <w:r w:rsidRPr="00332349">
        <w:rPr>
          <w:i/>
          <w:iCs/>
        </w:rPr>
        <w:t xml:space="preserve">, </w:t>
      </w:r>
      <w:r w:rsidRPr="00332349">
        <w:rPr>
          <w:i/>
        </w:rPr>
        <w:t>Verso la riforma dell'ONU. Contributi del Card. Pietro Pavan</w:t>
      </w:r>
      <w:r w:rsidRPr="00332349">
        <w:t>, Roma 1992 (Tesi di dottorato presso la Pontificia Università Gregoriana</w:t>
      </w:r>
      <w:r>
        <w:t>,</w:t>
      </w:r>
      <w:r w:rsidRPr="00332349">
        <w:t xml:space="preserve"> Relatore prof. Franco Biffi</w:t>
      </w:r>
      <w:r>
        <w:t>)</w:t>
      </w:r>
    </w:p>
    <w:p w:rsidR="00332349" w:rsidRDefault="00332349" w:rsidP="00F800EA">
      <w:pPr>
        <w:spacing w:after="120" w:line="240" w:lineRule="auto"/>
        <w:jc w:val="both"/>
      </w:pPr>
      <w:r w:rsidRPr="00332349">
        <w:rPr>
          <w:iCs/>
          <w:smallCaps/>
        </w:rPr>
        <w:t>Id.</w:t>
      </w:r>
      <w:r w:rsidRPr="00332349">
        <w:rPr>
          <w:i/>
          <w:iCs/>
        </w:rPr>
        <w:t xml:space="preserve">, </w:t>
      </w:r>
      <w:r w:rsidRPr="00332349">
        <w:rPr>
          <w:i/>
        </w:rPr>
        <w:t>Etica e decisione. Prospettive filosofico-teologiche ed esperienziali</w:t>
      </w:r>
      <w:r w:rsidR="005A3A9A">
        <w:t xml:space="preserve">, </w:t>
      </w:r>
      <w:r w:rsidRPr="00332349">
        <w:t>Marcianum Press</w:t>
      </w:r>
      <w:r>
        <w:t>,</w:t>
      </w:r>
      <w:r w:rsidRPr="00332349">
        <w:t xml:space="preserve"> Venezia 2007</w:t>
      </w:r>
      <w:r>
        <w:t>.</w:t>
      </w:r>
    </w:p>
    <w:p w:rsidR="00F800EA" w:rsidRPr="00F800EA" w:rsidRDefault="00F800EA" w:rsidP="00F800EA">
      <w:pPr>
        <w:spacing w:after="120" w:line="240" w:lineRule="auto"/>
        <w:jc w:val="both"/>
      </w:pPr>
      <w:r w:rsidRPr="00F800EA">
        <w:rPr>
          <w:smallCaps/>
        </w:rPr>
        <w:t xml:space="preserve">Fondazione Leone </w:t>
      </w:r>
      <w:proofErr w:type="spellStart"/>
      <w:r w:rsidRPr="00F800EA">
        <w:rPr>
          <w:smallCaps/>
        </w:rPr>
        <w:t>Moressa</w:t>
      </w:r>
      <w:proofErr w:type="spellEnd"/>
      <w:r w:rsidRPr="00F800EA">
        <w:rPr>
          <w:smallCaps/>
        </w:rPr>
        <w:t xml:space="preserve"> – F. Longoni</w:t>
      </w:r>
      <w:r>
        <w:t xml:space="preserve"> (</w:t>
      </w:r>
      <w:proofErr w:type="spellStart"/>
      <w:r>
        <w:t>edd</w:t>
      </w:r>
      <w:proofErr w:type="spellEnd"/>
      <w:r>
        <w:t xml:space="preserve">.), </w:t>
      </w:r>
      <w:r>
        <w:rPr>
          <w:i/>
        </w:rPr>
        <w:t>Una prova di democrazia in tempo di crisi</w:t>
      </w:r>
      <w:r>
        <w:t>, Marcianum Press, Venezia 2010.</w:t>
      </w:r>
    </w:p>
    <w:p w:rsidR="00F800EA" w:rsidRDefault="00F800EA" w:rsidP="00F800EA">
      <w:pPr>
        <w:spacing w:after="120" w:line="240" w:lineRule="auto"/>
        <w:jc w:val="both"/>
      </w:pPr>
      <w:r w:rsidRPr="00F800EA">
        <w:rPr>
          <w:smallCaps/>
        </w:rPr>
        <w:t>A.</w:t>
      </w:r>
      <w:r>
        <w:rPr>
          <w:smallCaps/>
        </w:rPr>
        <w:t xml:space="preserve"> </w:t>
      </w:r>
      <w:r w:rsidRPr="00F800EA">
        <w:rPr>
          <w:smallCaps/>
        </w:rPr>
        <w:t>Di Paolo – F. Longoni</w:t>
      </w:r>
      <w:r>
        <w:rPr>
          <w:smallCaps/>
        </w:rPr>
        <w:t xml:space="preserve"> (</w:t>
      </w:r>
      <w:proofErr w:type="spellStart"/>
      <w:r>
        <w:t>edd</w:t>
      </w:r>
      <w:proofErr w:type="spellEnd"/>
      <w:r>
        <w:t xml:space="preserve">.), </w:t>
      </w:r>
      <w:r w:rsidRPr="00F800EA">
        <w:rPr>
          <w:i/>
        </w:rPr>
        <w:t>Crisi globale e capitale umano</w:t>
      </w:r>
      <w:r>
        <w:t>, Marcianum Press, Venezia 2010.</w:t>
      </w:r>
    </w:p>
    <w:p w:rsidR="00F800EA" w:rsidRDefault="00F800EA" w:rsidP="00F800EA">
      <w:pPr>
        <w:spacing w:after="120" w:line="240" w:lineRule="auto"/>
        <w:jc w:val="both"/>
      </w:pPr>
      <w:r w:rsidRPr="00F800EA">
        <w:rPr>
          <w:smallCaps/>
        </w:rPr>
        <w:t xml:space="preserve">A. Di Paolo – F. Longoni – F. </w:t>
      </w:r>
      <w:proofErr w:type="spellStart"/>
      <w:r w:rsidRPr="00F800EA">
        <w:rPr>
          <w:smallCaps/>
        </w:rPr>
        <w:t>Poles</w:t>
      </w:r>
      <w:proofErr w:type="spellEnd"/>
      <w:r>
        <w:rPr>
          <w:smallCaps/>
        </w:rPr>
        <w:t xml:space="preserve"> (</w:t>
      </w:r>
      <w:proofErr w:type="spellStart"/>
      <w:r>
        <w:t>edd</w:t>
      </w:r>
      <w:proofErr w:type="spellEnd"/>
      <w:r>
        <w:t xml:space="preserve">.), </w:t>
      </w:r>
      <w:r w:rsidRPr="00F800EA">
        <w:rPr>
          <w:i/>
        </w:rPr>
        <w:t>Asia emergente &amp; Europa</w:t>
      </w:r>
      <w:r>
        <w:rPr>
          <w:i/>
        </w:rPr>
        <w:t>. Scenari di compenetrazione</w:t>
      </w:r>
      <w:r>
        <w:t>, Marcianum Press, Venezia 2011.</w:t>
      </w:r>
    </w:p>
    <w:p w:rsidR="00F800EA" w:rsidRPr="00D8327D" w:rsidRDefault="00F800EA" w:rsidP="00F800EA">
      <w:pPr>
        <w:spacing w:after="120" w:line="240" w:lineRule="auto"/>
        <w:jc w:val="both"/>
      </w:pPr>
      <w:r w:rsidRPr="00D8327D">
        <w:rPr>
          <w:smallCaps/>
        </w:rPr>
        <w:t>Id.</w:t>
      </w:r>
      <w:r>
        <w:t xml:space="preserve">, </w:t>
      </w:r>
      <w:r>
        <w:rPr>
          <w:i/>
        </w:rPr>
        <w:t>Mediterraneo in tensione. Prospettive di sviluppo e dialogo nei suoi Paesi del Sud e del Nord</w:t>
      </w:r>
      <w:r w:rsidR="00D8327D">
        <w:t>, Marcianum Press, Venezia 2012.</w:t>
      </w:r>
    </w:p>
    <w:p w:rsidR="00F800EA" w:rsidRDefault="00F800EA" w:rsidP="00F800EA">
      <w:pPr>
        <w:spacing w:after="120" w:line="240" w:lineRule="auto"/>
        <w:jc w:val="both"/>
      </w:pPr>
      <w:r w:rsidRPr="00F800EA">
        <w:rPr>
          <w:smallCaps/>
        </w:rPr>
        <w:t xml:space="preserve">Fondazione Leone </w:t>
      </w:r>
      <w:proofErr w:type="spellStart"/>
      <w:r w:rsidRPr="00F800EA">
        <w:rPr>
          <w:smallCaps/>
        </w:rPr>
        <w:t>Moressa</w:t>
      </w:r>
      <w:proofErr w:type="spellEnd"/>
      <w:r w:rsidRPr="00F800EA">
        <w:rPr>
          <w:smallCaps/>
        </w:rPr>
        <w:t xml:space="preserve"> – F. Longoni</w:t>
      </w:r>
      <w:r>
        <w:t xml:space="preserve">, </w:t>
      </w:r>
      <w:r>
        <w:rPr>
          <w:i/>
        </w:rPr>
        <w:t>Quali giovani per quale futuro? Dalla formazione all’occupazione: i giovani visti dal mondo del lavoro</w:t>
      </w:r>
      <w:r>
        <w:t>, Marcianum Press, Venezia 2012.</w:t>
      </w:r>
    </w:p>
    <w:p w:rsidR="00D8327D" w:rsidRPr="00D8327D" w:rsidRDefault="00D8327D" w:rsidP="00F800EA">
      <w:pPr>
        <w:spacing w:after="120" w:line="240" w:lineRule="auto"/>
        <w:jc w:val="both"/>
      </w:pPr>
      <w:r w:rsidRPr="00F800EA">
        <w:rPr>
          <w:smallCaps/>
        </w:rPr>
        <w:t>A.</w:t>
      </w:r>
      <w:r>
        <w:rPr>
          <w:smallCaps/>
        </w:rPr>
        <w:t xml:space="preserve"> </w:t>
      </w:r>
      <w:r w:rsidRPr="00F800EA">
        <w:rPr>
          <w:smallCaps/>
        </w:rPr>
        <w:t>Di Paolo – F. Longoni</w:t>
      </w:r>
      <w:r>
        <w:rPr>
          <w:smallCaps/>
        </w:rPr>
        <w:t xml:space="preserve"> (</w:t>
      </w:r>
      <w:proofErr w:type="spellStart"/>
      <w:r>
        <w:t>edd</w:t>
      </w:r>
      <w:proofErr w:type="spellEnd"/>
      <w:r>
        <w:t xml:space="preserve">.), </w:t>
      </w:r>
      <w:r>
        <w:rPr>
          <w:i/>
        </w:rPr>
        <w:t>Arte, cultura &amp; turismo</w:t>
      </w:r>
      <w:r>
        <w:t xml:space="preserve">, Marcianum Press, Venezia 2013. </w:t>
      </w:r>
    </w:p>
    <w:p w:rsidR="00F800EA" w:rsidRDefault="00F800EA" w:rsidP="00F800EA">
      <w:pPr>
        <w:spacing w:after="120" w:line="240" w:lineRule="auto"/>
        <w:jc w:val="both"/>
      </w:pPr>
    </w:p>
    <w:p w:rsidR="00332349" w:rsidRPr="00332349" w:rsidRDefault="00332349" w:rsidP="00332349">
      <w:pPr>
        <w:ind w:left="708"/>
        <w:jc w:val="both"/>
      </w:pPr>
    </w:p>
    <w:p w:rsidR="00332349" w:rsidRPr="00332349" w:rsidRDefault="00332349" w:rsidP="00332349">
      <w:pPr>
        <w:ind w:left="708"/>
      </w:pPr>
      <w:r w:rsidRPr="00332349">
        <w:rPr>
          <w:b/>
          <w:bCs/>
        </w:rPr>
        <w:lastRenderedPageBreak/>
        <w:t>Articoli</w:t>
      </w:r>
    </w:p>
    <w:p w:rsidR="00332349" w:rsidRPr="00332349" w:rsidRDefault="00332349" w:rsidP="005A3A9A">
      <w:pPr>
        <w:spacing w:after="120" w:line="240" w:lineRule="auto"/>
        <w:jc w:val="both"/>
      </w:pPr>
      <w:r>
        <w:rPr>
          <w:iCs/>
          <w:smallCaps/>
        </w:rPr>
        <w:t>F. Longoni</w:t>
      </w:r>
      <w:r w:rsidRPr="00332349">
        <w:t xml:space="preserve">, </w:t>
      </w:r>
      <w:r>
        <w:t>«</w:t>
      </w:r>
      <w:r w:rsidRPr="00332349">
        <w:t>Ripresa della “Carta delle Responsabilità”</w:t>
      </w:r>
      <w:r>
        <w:t>»</w:t>
      </w:r>
      <w:r w:rsidRPr="00332349">
        <w:t xml:space="preserve">, in </w:t>
      </w:r>
      <w:r w:rsidRPr="00332349">
        <w:rPr>
          <w:i/>
        </w:rPr>
        <w:t>Notiziario dell’Ufficio Nazionale per i Problemi sociali e il lavoro</w:t>
      </w:r>
      <w:r>
        <w:t xml:space="preserve"> VII (Dicembre 2004)</w:t>
      </w:r>
      <w:r w:rsidRPr="00332349">
        <w:t xml:space="preserve"> 71 - 81.</w:t>
      </w:r>
    </w:p>
    <w:p w:rsidR="00332349" w:rsidRPr="00332349" w:rsidRDefault="00332349" w:rsidP="005A3A9A">
      <w:pPr>
        <w:spacing w:after="120" w:line="240" w:lineRule="auto"/>
        <w:jc w:val="both"/>
      </w:pPr>
      <w:r w:rsidRPr="00332349">
        <w:rPr>
          <w:iCs/>
          <w:smallCaps/>
        </w:rPr>
        <w:t>Id.</w:t>
      </w:r>
      <w:r w:rsidRPr="00332349">
        <w:rPr>
          <w:i/>
          <w:iCs/>
        </w:rPr>
        <w:t>,</w:t>
      </w:r>
      <w:r w:rsidRPr="00332349">
        <w:t xml:space="preserve"> </w:t>
      </w:r>
      <w:r>
        <w:t>«</w:t>
      </w:r>
      <w:r w:rsidRPr="00332349">
        <w:t>Evoluzione democratica per una responsabilità sociale. Intervento</w:t>
      </w:r>
      <w:r>
        <w:t>», in Geometra XIII (</w:t>
      </w:r>
      <w:r w:rsidRPr="00332349">
        <w:t>Dicembre 2004</w:t>
      </w:r>
      <w:r>
        <w:t xml:space="preserve">, </w:t>
      </w:r>
      <w:proofErr w:type="spellStart"/>
      <w:r>
        <w:t>suppl</w:t>
      </w:r>
      <w:proofErr w:type="spellEnd"/>
      <w:r>
        <w:t xml:space="preserve">.) </w:t>
      </w:r>
      <w:r w:rsidRPr="00332349">
        <w:t>4 - 7.</w:t>
      </w:r>
    </w:p>
    <w:p w:rsidR="00332349" w:rsidRDefault="00332349" w:rsidP="005A3A9A">
      <w:pPr>
        <w:spacing w:after="120" w:line="240" w:lineRule="auto"/>
        <w:jc w:val="both"/>
      </w:pPr>
      <w:r w:rsidRPr="00332349">
        <w:rPr>
          <w:iCs/>
          <w:smallCaps/>
        </w:rPr>
        <w:t>Id.</w:t>
      </w:r>
      <w:r>
        <w:rPr>
          <w:iCs/>
          <w:smallCaps/>
        </w:rPr>
        <w:t xml:space="preserve">, </w:t>
      </w:r>
      <w:r>
        <w:t>«</w:t>
      </w:r>
      <w:r w:rsidRPr="00332349">
        <w:t>Il Compendio di Dottrina sociale della Chiesa: strumento per la vita</w:t>
      </w:r>
      <w:r>
        <w:t>»</w:t>
      </w:r>
      <w:r w:rsidRPr="00332349">
        <w:t xml:space="preserve">, in </w:t>
      </w:r>
      <w:r w:rsidRPr="00332349">
        <w:rPr>
          <w:i/>
        </w:rPr>
        <w:t>Marcianum</w:t>
      </w:r>
      <w:r w:rsidRPr="00332349">
        <w:t xml:space="preserve"> I </w:t>
      </w:r>
      <w:r>
        <w:t>(</w:t>
      </w:r>
      <w:r w:rsidRPr="00332349">
        <w:t>2005</w:t>
      </w:r>
      <w:r>
        <w:t>)</w:t>
      </w:r>
      <w:r w:rsidRPr="00332349">
        <w:t xml:space="preserve"> </w:t>
      </w:r>
      <w:r>
        <w:t xml:space="preserve">1, </w:t>
      </w:r>
      <w:r w:rsidRPr="00332349">
        <w:t>155-164</w:t>
      </w:r>
      <w:r>
        <w:t>.</w:t>
      </w:r>
      <w:r w:rsidRPr="00332349">
        <w:t xml:space="preserve"> </w:t>
      </w:r>
    </w:p>
    <w:p w:rsidR="00332349" w:rsidRPr="00332349" w:rsidRDefault="00332349" w:rsidP="005A3A9A">
      <w:pPr>
        <w:spacing w:after="120" w:line="240" w:lineRule="auto"/>
      </w:pPr>
      <w:r w:rsidRPr="00332349">
        <w:rPr>
          <w:iCs/>
          <w:smallCaps/>
        </w:rPr>
        <w:t>Id.</w:t>
      </w:r>
      <w:r w:rsidRPr="00332349">
        <w:rPr>
          <w:i/>
          <w:iCs/>
        </w:rPr>
        <w:t xml:space="preserve">, </w:t>
      </w:r>
      <w:r>
        <w:t>«</w:t>
      </w:r>
      <w:r w:rsidRPr="00332349">
        <w:t>La Chiesa soggetto della carità</w:t>
      </w:r>
      <w:r>
        <w:t>»</w:t>
      </w:r>
      <w:r w:rsidRPr="00332349">
        <w:t xml:space="preserve">, in </w:t>
      </w:r>
      <w:r w:rsidRPr="00332349">
        <w:rPr>
          <w:i/>
        </w:rPr>
        <w:t>Marcianum</w:t>
      </w:r>
      <w:r w:rsidRPr="00332349">
        <w:t xml:space="preserve"> II (2006) 2,</w:t>
      </w:r>
      <w:r>
        <w:t xml:space="preserve"> </w:t>
      </w:r>
      <w:r w:rsidRPr="00332349">
        <w:t>331-356</w:t>
      </w:r>
      <w:r>
        <w:t xml:space="preserve">. </w:t>
      </w:r>
    </w:p>
    <w:p w:rsidR="00332349" w:rsidRPr="00332349" w:rsidRDefault="00332349" w:rsidP="005A3A9A">
      <w:r w:rsidRPr="00332349">
        <w:rPr>
          <w:iCs/>
          <w:smallCaps/>
        </w:rPr>
        <w:t>F. Longoni – F. Poles</w:t>
      </w:r>
      <w:r w:rsidRPr="00332349">
        <w:t xml:space="preserve">, </w:t>
      </w:r>
      <w:r>
        <w:t>«</w:t>
      </w:r>
      <w:r w:rsidRPr="00332349">
        <w:t>Etica ed economia: esistono reali possibilità di coesistenza?</w:t>
      </w:r>
      <w:r>
        <w:t>»</w:t>
      </w:r>
      <w:r w:rsidRPr="00332349">
        <w:t xml:space="preserve">, in </w:t>
      </w:r>
      <w:r w:rsidRPr="00332349">
        <w:rPr>
          <w:i/>
        </w:rPr>
        <w:t>Ibid.</w:t>
      </w:r>
      <w:r>
        <w:t xml:space="preserve"> </w:t>
      </w:r>
      <w:r w:rsidRPr="00332349">
        <w:t>II (2006) 1,</w:t>
      </w:r>
      <w:r>
        <w:t xml:space="preserve"> </w:t>
      </w:r>
      <w:r w:rsidRPr="00332349">
        <w:t>163-17</w:t>
      </w:r>
      <w:r w:rsidR="0008077F">
        <w:t>4</w:t>
      </w:r>
      <w:r>
        <w:t xml:space="preserve">. </w:t>
      </w:r>
    </w:p>
    <w:p w:rsidR="00332349" w:rsidRDefault="00332349" w:rsidP="001870E1">
      <w:pPr>
        <w:pStyle w:val="Testonormale"/>
        <w:jc w:val="both"/>
      </w:pPr>
    </w:p>
    <w:p w:rsidR="005A3A9A" w:rsidRPr="00332349" w:rsidRDefault="005A3A9A" w:rsidP="001870E1">
      <w:pPr>
        <w:pStyle w:val="Testonormale"/>
        <w:jc w:val="both"/>
      </w:pPr>
    </w:p>
    <w:p w:rsidR="00332349" w:rsidRDefault="00332349" w:rsidP="001870E1">
      <w:pPr>
        <w:pStyle w:val="Testonormale"/>
        <w:jc w:val="both"/>
      </w:pPr>
    </w:p>
    <w:p w:rsidR="00DA4A7B" w:rsidRDefault="00DA4A7B" w:rsidP="00F14B08">
      <w:pPr>
        <w:pStyle w:val="Testonormale"/>
        <w:spacing w:after="120"/>
        <w:jc w:val="both"/>
      </w:pPr>
      <w:r>
        <w:t>Tra le sue ultime pubblicazioni, ricordiamo:</w:t>
      </w:r>
    </w:p>
    <w:p w:rsidR="00DA4A7B" w:rsidRDefault="00DA4A7B" w:rsidP="005A3A9A">
      <w:pPr>
        <w:pStyle w:val="Testonormale"/>
        <w:spacing w:after="120"/>
        <w:jc w:val="both"/>
      </w:pPr>
      <w:r w:rsidRPr="00DA4A7B">
        <w:rPr>
          <w:smallCaps/>
        </w:rPr>
        <w:t>F. Longoni</w:t>
      </w:r>
      <w:r>
        <w:t xml:space="preserve">, «Il bene comune necessita dei corpi intermedi: riflessioni e proposte a partire dalla Dottrina sociale della Chiesa», in </w:t>
      </w:r>
      <w:r w:rsidRPr="00DA4A7B">
        <w:rPr>
          <w:smallCaps/>
        </w:rPr>
        <w:t xml:space="preserve">G. </w:t>
      </w:r>
      <w:proofErr w:type="spellStart"/>
      <w:r w:rsidRPr="00DA4A7B">
        <w:rPr>
          <w:smallCaps/>
        </w:rPr>
        <w:t>Bottalico</w:t>
      </w:r>
      <w:proofErr w:type="spellEnd"/>
      <w:r w:rsidRPr="00DA4A7B">
        <w:rPr>
          <w:smallCaps/>
        </w:rPr>
        <w:t xml:space="preserve"> – V. </w:t>
      </w:r>
      <w:proofErr w:type="spellStart"/>
      <w:r w:rsidRPr="00DA4A7B">
        <w:rPr>
          <w:smallCaps/>
        </w:rPr>
        <w:t>Satta</w:t>
      </w:r>
      <w:proofErr w:type="spellEnd"/>
      <w:r>
        <w:t xml:space="preserve">, </w:t>
      </w:r>
      <w:r>
        <w:rPr>
          <w:i/>
        </w:rPr>
        <w:t>Corpi intermedi. Una scommessa democratica</w:t>
      </w:r>
      <w:r>
        <w:t xml:space="preserve">, Ancora, </w:t>
      </w:r>
      <w:proofErr w:type="spellStart"/>
      <w:r>
        <w:t>pref</w:t>
      </w:r>
      <w:proofErr w:type="spellEnd"/>
      <w:r>
        <w:t>. di R. Prodi, Milano 2015, pp. 65-74;</w:t>
      </w:r>
    </w:p>
    <w:p w:rsidR="00DA4A7B" w:rsidRDefault="00DA4A7B" w:rsidP="005A3A9A">
      <w:pPr>
        <w:pStyle w:val="Testonormale"/>
        <w:spacing w:after="120"/>
        <w:jc w:val="both"/>
      </w:pPr>
      <w:r w:rsidRPr="00DA4A7B">
        <w:rPr>
          <w:smallCaps/>
        </w:rPr>
        <w:t>Id.</w:t>
      </w:r>
      <w:r>
        <w:t xml:space="preserve">, «Prefazione. Per un impegno concreto in favore della custodia del creato. L’azione delle chiese che sono in Italia per l’attuazione dell’enciclica </w:t>
      </w:r>
      <w:r>
        <w:rPr>
          <w:i/>
        </w:rPr>
        <w:t>Laudato si’</w:t>
      </w:r>
      <w:r w:rsidRPr="00DA4A7B">
        <w:t>»</w:t>
      </w:r>
      <w:r>
        <w:t xml:space="preserve">, in </w:t>
      </w:r>
      <w:r w:rsidRPr="00DA4A7B">
        <w:rPr>
          <w:smallCaps/>
        </w:rPr>
        <w:t>G. Notarstefano</w:t>
      </w:r>
      <w:r>
        <w:t xml:space="preserve"> (</w:t>
      </w:r>
      <w:r w:rsidR="002A715E">
        <w:t>a cura di</w:t>
      </w:r>
      <w:r>
        <w:t xml:space="preserve">), </w:t>
      </w:r>
      <w:r>
        <w:rPr>
          <w:i/>
        </w:rPr>
        <w:t>Abiterai la terra. Commento all’enciclica Laudato si’</w:t>
      </w:r>
      <w:r>
        <w:t>, Ave, Roma 2015, pp. 11-18;</w:t>
      </w:r>
    </w:p>
    <w:p w:rsidR="00DA4A7B" w:rsidRDefault="00DA4A7B" w:rsidP="005A3A9A">
      <w:pPr>
        <w:pStyle w:val="Testonormale"/>
        <w:spacing w:after="120"/>
        <w:jc w:val="both"/>
      </w:pPr>
      <w:r w:rsidRPr="00DA4A7B">
        <w:rPr>
          <w:smallCaps/>
        </w:rPr>
        <w:t>Id</w:t>
      </w:r>
      <w:r>
        <w:t>., «Per una pastorale sociale rinnovata</w:t>
      </w:r>
      <w:r w:rsidRPr="00DA4A7B">
        <w:t>»</w:t>
      </w:r>
      <w:r>
        <w:t xml:space="preserve">, in </w:t>
      </w:r>
      <w:r>
        <w:rPr>
          <w:i/>
        </w:rPr>
        <w:t>La Società</w:t>
      </w:r>
      <w:r>
        <w:t xml:space="preserve"> 23 (2015/2) 110-116. </w:t>
      </w:r>
    </w:p>
    <w:p w:rsidR="00DA4A7B" w:rsidRDefault="00DA4A7B" w:rsidP="005A3A9A">
      <w:pPr>
        <w:pStyle w:val="Testonormale"/>
        <w:spacing w:after="120"/>
        <w:jc w:val="both"/>
      </w:pPr>
      <w:r w:rsidRPr="002A715E">
        <w:rPr>
          <w:smallCaps/>
        </w:rPr>
        <w:t>N. Galantino – L. Ciotti – F. Longoni</w:t>
      </w:r>
      <w:r>
        <w:t xml:space="preserve">, </w:t>
      </w:r>
      <w:r>
        <w:rPr>
          <w:i/>
        </w:rPr>
        <w:t>Giovani Vangelo lavoro. Per un nuovo umanesimo</w:t>
      </w:r>
      <w:r>
        <w:t xml:space="preserve">, a cura di </w:t>
      </w:r>
      <w:r w:rsidRPr="002A715E">
        <w:rPr>
          <w:smallCaps/>
        </w:rPr>
        <w:t>D. Santangelo</w:t>
      </w:r>
      <w:r>
        <w:t xml:space="preserve">, </w:t>
      </w:r>
      <w:r w:rsidR="002A715E">
        <w:t xml:space="preserve">Palumbi, Teramo 2015. </w:t>
      </w:r>
    </w:p>
    <w:p w:rsidR="00DA4A7B" w:rsidRPr="00DA4A7B" w:rsidRDefault="00DA4A7B" w:rsidP="00F14B08">
      <w:pPr>
        <w:pStyle w:val="Testonormale"/>
        <w:spacing w:after="120"/>
        <w:ind w:left="360"/>
        <w:jc w:val="both"/>
      </w:pPr>
    </w:p>
    <w:p w:rsidR="00A71F5E" w:rsidRDefault="00A71F5E"/>
    <w:sectPr w:rsidR="00A71F5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CFE" w:rsidRDefault="00EC2CFE" w:rsidP="00F14B08">
      <w:pPr>
        <w:spacing w:after="0" w:line="240" w:lineRule="auto"/>
      </w:pPr>
      <w:r>
        <w:separator/>
      </w:r>
    </w:p>
  </w:endnote>
  <w:endnote w:type="continuationSeparator" w:id="0">
    <w:p w:rsidR="00EC2CFE" w:rsidRDefault="00EC2CFE" w:rsidP="00F1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853712"/>
      <w:docPartObj>
        <w:docPartGallery w:val="Page Numbers (Bottom of Page)"/>
        <w:docPartUnique/>
      </w:docPartObj>
    </w:sdtPr>
    <w:sdtEndPr/>
    <w:sdtContent>
      <w:p w:rsidR="00D8327D" w:rsidRDefault="00D832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526">
          <w:rPr>
            <w:noProof/>
          </w:rPr>
          <w:t>1</w:t>
        </w:r>
        <w:r>
          <w:fldChar w:fldCharType="end"/>
        </w:r>
      </w:p>
    </w:sdtContent>
  </w:sdt>
  <w:p w:rsidR="00F14B08" w:rsidRDefault="00F14B0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CFE" w:rsidRDefault="00EC2CFE" w:rsidP="00F14B08">
      <w:pPr>
        <w:spacing w:after="0" w:line="240" w:lineRule="auto"/>
      </w:pPr>
      <w:r>
        <w:separator/>
      </w:r>
    </w:p>
  </w:footnote>
  <w:footnote w:type="continuationSeparator" w:id="0">
    <w:p w:rsidR="00EC2CFE" w:rsidRDefault="00EC2CFE" w:rsidP="00F14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60699"/>
    <w:multiLevelType w:val="hybridMultilevel"/>
    <w:tmpl w:val="282EB1CA"/>
    <w:lvl w:ilvl="0" w:tplc="3158602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A13F5B"/>
    <w:multiLevelType w:val="hybridMultilevel"/>
    <w:tmpl w:val="CB343DC8"/>
    <w:lvl w:ilvl="0" w:tplc="7B2CBF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D1294"/>
    <w:multiLevelType w:val="hybridMultilevel"/>
    <w:tmpl w:val="5060E014"/>
    <w:lvl w:ilvl="0" w:tplc="0E88B2AA">
      <w:start w:val="1"/>
      <w:numFmt w:val="upp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D70F18"/>
    <w:multiLevelType w:val="hybridMultilevel"/>
    <w:tmpl w:val="7A1A9EB4"/>
    <w:lvl w:ilvl="0" w:tplc="F0DEFEBA">
      <w:start w:val="1"/>
      <w:numFmt w:val="upperLetter"/>
      <w:lvlText w:val="%1.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E1"/>
    <w:rsid w:val="0008077F"/>
    <w:rsid w:val="001870E1"/>
    <w:rsid w:val="00276A1E"/>
    <w:rsid w:val="002A715E"/>
    <w:rsid w:val="00332349"/>
    <w:rsid w:val="005A3A9A"/>
    <w:rsid w:val="00A02526"/>
    <w:rsid w:val="00A71F5E"/>
    <w:rsid w:val="00D8327D"/>
    <w:rsid w:val="00DA4A7B"/>
    <w:rsid w:val="00DC4B52"/>
    <w:rsid w:val="00EC2CFE"/>
    <w:rsid w:val="00F14B08"/>
    <w:rsid w:val="00F8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1870E1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870E1"/>
    <w:rPr>
      <w:rFonts w:ascii="Calibri" w:hAnsi="Calibri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F14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4B08"/>
  </w:style>
  <w:style w:type="paragraph" w:styleId="Pidipagina">
    <w:name w:val="footer"/>
    <w:basedOn w:val="Normale"/>
    <w:link w:val="PidipaginaCarattere"/>
    <w:uiPriority w:val="99"/>
    <w:unhideWhenUsed/>
    <w:rsid w:val="00F14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4B08"/>
  </w:style>
  <w:style w:type="paragraph" w:styleId="Paragrafoelenco">
    <w:name w:val="List Paragraph"/>
    <w:basedOn w:val="Normale"/>
    <w:uiPriority w:val="34"/>
    <w:qFormat/>
    <w:rsid w:val="00F800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1870E1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870E1"/>
    <w:rPr>
      <w:rFonts w:ascii="Calibri" w:hAnsi="Calibri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F14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4B08"/>
  </w:style>
  <w:style w:type="paragraph" w:styleId="Pidipagina">
    <w:name w:val="footer"/>
    <w:basedOn w:val="Normale"/>
    <w:link w:val="PidipaginaCarattere"/>
    <w:uiPriority w:val="99"/>
    <w:unhideWhenUsed/>
    <w:rsid w:val="00F14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4B08"/>
  </w:style>
  <w:style w:type="paragraph" w:styleId="Paragrafoelenco">
    <w:name w:val="List Paragraph"/>
    <w:basedOn w:val="Normale"/>
    <w:uiPriority w:val="34"/>
    <w:qFormat/>
    <w:rsid w:val="00F80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3890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 Scalzo</dc:creator>
  <cp:lastModifiedBy>Piero Scalzo</cp:lastModifiedBy>
  <cp:revision>2</cp:revision>
  <dcterms:created xsi:type="dcterms:W3CDTF">2016-03-11T08:16:00Z</dcterms:created>
  <dcterms:modified xsi:type="dcterms:W3CDTF">2016-03-11T08:16:00Z</dcterms:modified>
</cp:coreProperties>
</file>